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213" w:rsidRDefault="00CA4213" w:rsidP="00CA4213">
      <w:r w:rsidRPr="00C44A46">
        <w:t>"Конвенция о правах ребенка" (одобрена Генеральной Ассамблеей ООН 20.11.1989)</w:t>
      </w:r>
    </w:p>
    <w:p w:rsidR="00CA4213" w:rsidRDefault="00CA4213" w:rsidP="00CA4213">
      <w:pPr>
        <w:pStyle w:val="ConsPlusNormal"/>
        <w:jc w:val="center"/>
        <w:outlineLvl w:val="1"/>
      </w:pPr>
      <w:r>
        <w:t>Статья 7</w:t>
      </w:r>
    </w:p>
    <w:p w:rsidR="00CA4213" w:rsidRDefault="00CA4213" w:rsidP="00CA4213">
      <w:pPr>
        <w:pStyle w:val="ConsPlusNormal"/>
      </w:pPr>
    </w:p>
    <w:p w:rsidR="00CA4213" w:rsidRDefault="00CA4213" w:rsidP="00CA4213">
      <w:pPr>
        <w:pStyle w:val="ConsPlusNormal"/>
        <w:ind w:firstLine="540"/>
        <w:jc w:val="both"/>
      </w:pPr>
      <w:r>
        <w:t>1. Ребенок регистрируется сразу же после рождения и с момента рождения имеет право на имя и на приобретение гражданства, а также, насколько это возможно, право знать своих родителей и право на их заботу.</w:t>
      </w:r>
    </w:p>
    <w:p w:rsidR="00CA4213" w:rsidRDefault="00CA4213" w:rsidP="00CA4213">
      <w:pPr>
        <w:pStyle w:val="ConsPlusNormal"/>
        <w:spacing w:before="200"/>
        <w:ind w:firstLine="540"/>
        <w:jc w:val="both"/>
      </w:pPr>
      <w:r>
        <w:t>2. Государства -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области, в частности в случае, если бы иначе ребенок не имел гражданства.</w:t>
      </w:r>
    </w:p>
    <w:p w:rsidR="0013334B" w:rsidRDefault="0013334B">
      <w:bookmarkStart w:id="0" w:name="_GoBack"/>
      <w:bookmarkEnd w:id="0"/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13"/>
    <w:rsid w:val="0013334B"/>
    <w:rsid w:val="00876470"/>
    <w:rsid w:val="00BD643E"/>
    <w:rsid w:val="00C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76384-7EF5-4002-BA83-1CC791C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2018-02-05T08:13:00Z</dcterms:created>
  <dcterms:modified xsi:type="dcterms:W3CDTF">2018-02-05T08:14:00Z</dcterms:modified>
</cp:coreProperties>
</file>